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 xml:space="preserve">                                                                         </w:t>
      </w:r>
      <w:r>
        <w:rPr>
          <w:rFonts w:cs="Arial" w:ascii="Arial" w:hAnsi="Arial"/>
          <w:b/>
          <w:bCs/>
          <w:caps/>
          <w:sz w:val="28"/>
          <w:szCs w:val="28"/>
        </w:rPr>
        <w:t>ПРОЕКТ</w:t>
      </w:r>
    </w:p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</w:r>
    </w:p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Российская Федерация</w:t>
      </w:r>
    </w:p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БРЯНСКАЯ ОБЛАСТЬ</w:t>
      </w:r>
    </w:p>
    <w:p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cs="Arial" w:ascii="Arial" w:hAnsi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>АДМИНИСТРАЦИЯ УНЕЧСКОГО РАЙОНА</w:t>
      </w:r>
    </w:p>
    <w:p>
      <w:pPr>
        <w:pStyle w:val="Subtitle"/>
        <w:spacing w:before="120" w:after="0"/>
        <w:ind w:right="-397" w:hanging="0"/>
        <w:rPr>
          <w:rFonts w:ascii="Arial" w:hAnsi="Arial" w:cs="Arial"/>
          <w:b/>
          <w:bCs/>
          <w:spacing w:val="40"/>
        </w:rPr>
      </w:pPr>
      <w:r>
        <w:rPr>
          <w:rFonts w:cs="Arial" w:ascii="Arial" w:hAnsi="Arial"/>
          <w:b/>
          <w:bCs/>
          <w:caps/>
          <w:spacing w:val="40"/>
          <w:sz w:val="36"/>
          <w:szCs w:val="36"/>
        </w:rPr>
        <w:t>ПОСТАНОВЛЕНИЕ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От                             № </w:t>
      </w:r>
    </w:p>
    <w:p>
      <w:pPr>
        <w:pStyle w:val="Normal"/>
        <w:rPr/>
      </w:pPr>
      <w:r>
        <w:rPr>
          <w:rFonts w:cs="Times New Roman" w:ascii="Times New Roman" w:hAnsi="Times New Roman"/>
        </w:rPr>
        <w:t>г. Унеча  Брянской области</w:t>
      </w:r>
    </w:p>
    <w:p>
      <w:pPr>
        <w:sectPr>
          <w:type w:val="nextPage"/>
          <w:pgSz w:w="11906" w:h="16838"/>
          <w:pgMar w:left="1134" w:right="567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eastAsia="Calibri" w:cs="Times New Roman" w:ascii="Times New Roman" w:hAnsi="Times New Roman"/>
          <w:bCs/>
          <w:color w:val="000000" w:themeColor="text1"/>
          <w:spacing w:val="4"/>
          <w:sz w:val="28"/>
          <w:szCs w:val="28"/>
        </w:rPr>
        <w:t xml:space="preserve">Об утверждении </w:t>
      </w:r>
      <w:r>
        <w:rPr>
          <w:rFonts w:eastAsia="Calibri" w:cs="Times New Roman" w:ascii="Times New Roman" w:hAnsi="Times New Roman"/>
          <w:bCs/>
          <w:color w:val="000000"/>
          <w:spacing w:val="4"/>
          <w:sz w:val="28"/>
          <w:szCs w:val="28"/>
        </w:rPr>
        <w:t>Программы профилактики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eastAsia="Calibri" w:cs="Times New Roman" w:ascii="Times New Roman" w:hAnsi="Times New Roman"/>
          <w:bCs/>
          <w:color w:val="000000"/>
          <w:spacing w:val="4"/>
          <w:sz w:val="28"/>
          <w:szCs w:val="28"/>
        </w:rPr>
        <w:t xml:space="preserve">рисков причинения вреда (ущерба)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eastAsia="Calibri" w:cs="Times New Roman" w:ascii="Times New Roman" w:hAnsi="Times New Roman"/>
          <w:bCs/>
          <w:color w:val="000000"/>
          <w:spacing w:val="4"/>
          <w:sz w:val="28"/>
          <w:szCs w:val="28"/>
        </w:rPr>
        <w:t>охраняемым законом ценностям при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eastAsia="Calibri" w:cs="Times New Roman" w:ascii="Times New Roman" w:hAnsi="Times New Roman"/>
          <w:bCs/>
          <w:color w:val="000000"/>
          <w:spacing w:val="4"/>
          <w:sz w:val="28"/>
          <w:szCs w:val="28"/>
        </w:rPr>
        <w:t xml:space="preserve">осуществлении на территории Унечского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eastAsia="Calibri" w:cs="Times New Roman" w:ascii="Times New Roman" w:hAnsi="Times New Roman"/>
          <w:bCs/>
          <w:color w:val="000000"/>
          <w:spacing w:val="4"/>
          <w:sz w:val="28"/>
          <w:szCs w:val="28"/>
        </w:rPr>
        <w:t>муниципального района Брянской области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eastAsia="Calibri" w:cs="Times New Roman" w:ascii="Times New Roman" w:hAnsi="Times New Roman"/>
          <w:bCs/>
          <w:color w:val="000000"/>
          <w:spacing w:val="4"/>
          <w:sz w:val="28"/>
          <w:szCs w:val="28"/>
        </w:rPr>
        <w:t xml:space="preserve">муниципального жилищного контроля </w:t>
      </w:r>
      <w:r>
        <w:rPr>
          <w:rFonts w:cs="Times New Roman" w:ascii="Times New Roman" w:hAnsi="Times New Roman"/>
          <w:spacing w:val="4"/>
          <w:sz w:val="28"/>
          <w:szCs w:val="28"/>
        </w:rPr>
        <w:t xml:space="preserve"> на 2026 год</w:t>
      </w:r>
    </w:p>
    <w:p>
      <w:pPr>
        <w:pStyle w:val="Normal"/>
        <w:spacing w:lineRule="auto" w:line="240"/>
        <w:ind w:right="4818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</w:t>
      </w:r>
      <w:r>
        <w:rPr>
          <w:rFonts w:cs="Times New Roman" w:ascii="Times New Roman" w:hAnsi="Times New Roman"/>
          <w:sz w:val="24"/>
          <w:szCs w:val="28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от 20.03.2025 № 33-ФЗ «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333333"/>
          <w:spacing w:val="0"/>
          <w:sz w:val="24"/>
          <w:szCs w:val="24"/>
        </w:rPr>
        <w:t>Об общих принципах организации местного</w:t>
      </w:r>
      <w:r>
        <w:rPr>
          <w:rFonts w:cs="Times New Roman" w:ascii="Times New Roman" w:hAnsi="Times New Roman"/>
          <w:caps w:val="false"/>
          <w:smallCaps w:val="false"/>
          <w:color w:val="333333"/>
          <w:spacing w:val="0"/>
          <w:sz w:val="24"/>
          <w:szCs w:val="24"/>
        </w:rPr>
        <w:t> 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333333"/>
          <w:spacing w:val="0"/>
          <w:sz w:val="24"/>
          <w:szCs w:val="24"/>
        </w:rPr>
        <w:t>самоуправления</w:t>
      </w:r>
      <w:r>
        <w:rPr>
          <w:rFonts w:cs="Times New Roman" w:ascii="Times New Roman" w:hAnsi="Times New Roman"/>
          <w:caps w:val="false"/>
          <w:smallCaps w:val="false"/>
          <w:color w:val="333333"/>
          <w:spacing w:val="0"/>
          <w:sz w:val="24"/>
          <w:szCs w:val="24"/>
        </w:rPr>
        <w:t> </w:t>
      </w:r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333333"/>
          <w:spacing w:val="0"/>
          <w:sz w:val="24"/>
          <w:szCs w:val="24"/>
        </w:rPr>
        <w:t>в единой системе публичной власти</w:t>
      </w:r>
      <w:r>
        <w:rPr>
          <w:rFonts w:cs="Times New Roman" w:ascii="Times New Roman" w:hAnsi="Times New Roman"/>
          <w:sz w:val="24"/>
          <w:szCs w:val="24"/>
        </w:rPr>
        <w:t>», Уставом муниципального образования «Унечский муниципальный район Брянской области», администрация Унечского района</w:t>
      </w:r>
    </w:p>
    <w:p>
      <w:pPr>
        <w:pStyle w:val="Normal"/>
        <w:spacing w:lineRule="auto" w:lin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ind w:firstLine="709"/>
        <w:jc w:val="both"/>
        <w:rPr>
          <w:b/>
          <w:bCs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ПОСТАНОВЛЯЕТ: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pacing w:val="4"/>
          <w:sz w:val="24"/>
          <w:szCs w:val="24"/>
        </w:rPr>
        <w:t>1. Утвердить</w:t>
      </w:r>
      <w:r>
        <w:rPr>
          <w:rFonts w:cs="Times New Roman" w:ascii="Times New Roman" w:hAnsi="Times New Roman"/>
          <w:bCs/>
          <w:color w:val="000000" w:themeColor="text1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4"/>
          <w:sz w:val="24"/>
          <w:szCs w:val="24"/>
        </w:rPr>
        <w:t xml:space="preserve">Программу </w:t>
      </w:r>
      <w:r>
        <w:rPr>
          <w:rFonts w:eastAsia="Calibri" w:cs="Times New Roman" w:ascii="Times New Roman" w:hAnsi="Times New Roman"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жилищного контроля</w:t>
      </w:r>
      <w:r>
        <w:rPr>
          <w:rFonts w:cs="Times New Roman" w:ascii="Times New Roman" w:hAnsi="Times New Roman"/>
          <w:spacing w:val="4"/>
          <w:sz w:val="24"/>
          <w:szCs w:val="24"/>
        </w:rPr>
        <w:t xml:space="preserve"> на 2026 год согласно приложению 1 к настоящему постановлению.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Установить, что Перечень контролируемых лиц, в отношении которых проводятся профилактические визиты в 2026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Унечского муниципального района в информационно-телекоммуникационной сети «Интернет» </w:t>
      </w:r>
      <w:r>
        <w:rPr>
          <w:rFonts w:eastAsia="Calibri" w:ascii="Times New Roman" w:hAnsi="Times New Roman"/>
          <w:sz w:val="24"/>
          <w:szCs w:val="24"/>
        </w:rPr>
        <w:t>«</w:t>
      </w:r>
      <w:hyperlink r:id="rId2">
        <w:r>
          <w:rPr>
            <w:rStyle w:val="Hyperlink"/>
            <w:rFonts w:eastAsia="Calibri" w:ascii="Times New Roman" w:hAnsi="Times New Roman"/>
            <w:sz w:val="24"/>
            <w:szCs w:val="24"/>
          </w:rPr>
          <w:t>www.unradm.ru</w:t>
        </w:r>
      </w:hyperlink>
      <w:r>
        <w:rPr>
          <w:rFonts w:eastAsia="Calibri"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pacing w:val="4"/>
          <w:sz w:val="24"/>
          <w:szCs w:val="24"/>
        </w:rPr>
        <w:t>согласно приложению 2 к настоящему постановлению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0" w:leader="none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муниципального района в информационно-телекоммуникационной сети «Интернет» </w:t>
      </w:r>
      <w:r>
        <w:rPr>
          <w:rFonts w:eastAsia="Calibri" w:ascii="Times New Roman" w:hAnsi="Times New Roman"/>
          <w:sz w:val="24"/>
          <w:szCs w:val="24"/>
        </w:rPr>
        <w:t>«</w:t>
      </w:r>
      <w:hyperlink r:id="rId3">
        <w:r>
          <w:rPr>
            <w:rFonts w:eastAsia="Calibri" w:ascii="Times New Roman" w:hAnsi="Times New Roman"/>
            <w:sz w:val="24"/>
            <w:szCs w:val="24"/>
          </w:rPr>
          <w:t>www.unradm.ru</w:t>
        </w:r>
      </w:hyperlink>
      <w:r>
        <w:rPr>
          <w:rFonts w:eastAsia="Calibri"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. </w:t>
      </w:r>
    </w:p>
    <w:p>
      <w:pPr>
        <w:pStyle w:val="Normal"/>
        <w:tabs>
          <w:tab w:val="clear" w:pos="708"/>
          <w:tab w:val="left" w:pos="0" w:leader="none"/>
          <w:tab w:val="left" w:pos="7797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Контроль за выполнением данного постановления возложить на заместителя главы администрации Волкович И.М.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20"/>
        <w:ind w:left="-171" w:right="0" w:firstLine="171"/>
        <w:jc w:val="both"/>
        <w:rPr/>
      </w:pPr>
      <w:r>
        <w:rPr>
          <w:rFonts w:cs="Times New Roman" w:ascii="Times New Roman" w:hAnsi="Times New Roman"/>
          <w:sz w:val="24"/>
        </w:rPr>
        <w:t xml:space="preserve"> </w:t>
      </w:r>
      <w:r>
        <w:rPr>
          <w:rFonts w:cs="Times New Roman" w:ascii="Times New Roman" w:hAnsi="Times New Roman"/>
          <w:sz w:val="24"/>
        </w:rPr>
        <w:t xml:space="preserve">Глава администрации Унечского района                                                   В.А. Дуда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 xml:space="preserve">                                                                                             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Исполнил: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главный специалист сектора контроля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администрации Унечского района                                                                 В.А. Людькова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rFonts w:ascii="Times New Roman" w:hAnsi="Times New Roman" w:cs="Times New Roman"/>
          <w:sz w:val="24"/>
        </w:rPr>
      </w:pPr>
      <w:r>
        <w:rPr>
          <w:rFonts w:cs="Times New Roman"/>
          <w:sz w:val="24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color w:val="000000"/>
        </w:rPr>
      </w:pPr>
      <w:r>
        <w:rPr>
          <w:color w:val="000000"/>
        </w:rPr>
        <w:t>Согласовано: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color w:val="000000"/>
        </w:rPr>
      </w:pPr>
      <w:r>
        <w:rPr>
          <w:color w:val="000000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  <w:t>заместитель главы администрации района                                                     И.М. Волкович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  <w:t>управляющий делами администрации района                                                О.В. Свиридова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>
          <w:color w:val="000000"/>
        </w:rPr>
      </w:pPr>
      <w:r>
        <w:rPr>
          <w:color w:val="000000"/>
        </w:rPr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/>
        <w:t xml:space="preserve">И.о. начальника юридического отдела </w:t>
      </w:r>
    </w:p>
    <w:p>
      <w:pPr>
        <w:pStyle w:val="Standard"/>
        <w:tabs>
          <w:tab w:val="clear" w:pos="708"/>
          <w:tab w:val="left" w:pos="0" w:leader="none"/>
          <w:tab w:val="left" w:pos="6885" w:leader="none"/>
        </w:tabs>
        <w:jc w:val="both"/>
        <w:rPr/>
      </w:pPr>
      <w:r>
        <w:rPr>
          <w:rFonts w:cs="Times New Roman"/>
          <w:sz w:val="24"/>
          <w:szCs w:val="24"/>
        </w:rPr>
        <w:t>администрации Унечского района</w:t>
      </w:r>
      <w:r>
        <w:rPr/>
        <w:t xml:space="preserve">                                                                    </w:t>
      </w:r>
      <w:r>
        <w:rPr>
          <w:color w:val="000000"/>
        </w:rPr>
        <w:t>М.С. Зайцев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type w:val="continuous"/>
          <w:pgSz w:w="11906" w:h="16838"/>
          <w:pgMar w:left="1134" w:right="567" w:gutter="0" w:header="0" w:top="1134" w:footer="0" w:bottom="1134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1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Утверждено постановлением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____________ № ____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Программа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eastAsia="Calibri" w:ascii="Times New Roman" w:hAnsi="Times New Roman"/>
          <w:b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жилищного контроля</w:t>
      </w:r>
      <w:r>
        <w:rPr>
          <w:rFonts w:ascii="Times New Roman" w:hAnsi="Times New Roman"/>
          <w:b/>
          <w:spacing w:val="4"/>
          <w:sz w:val="24"/>
          <w:szCs w:val="24"/>
        </w:rPr>
        <w:t xml:space="preserve"> на 2026 год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жилищного контроля </w:t>
      </w:r>
      <w:r>
        <w:rPr>
          <w:rFonts w:eastAsia="Calibri" w:ascii="Times New Roman" w:hAnsi="Times New Roman"/>
          <w:bCs/>
          <w:spacing w:val="4"/>
          <w:sz w:val="24"/>
          <w:szCs w:val="24"/>
        </w:rPr>
        <w:t xml:space="preserve">на территории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Унечского муниципального района Брянской области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eastAsia="Calibri" w:ascii="Times New Roman" w:hAnsi="Times New Roman"/>
          <w:sz w:val="24"/>
          <w:szCs w:val="24"/>
        </w:rPr>
        <w:t>далее – муниципальный жилищный контроль).</w:t>
      </w:r>
    </w:p>
    <w:p>
      <w:pPr>
        <w:pStyle w:val="Con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статьи 12 Устава муниципального образования «Унечский муниципальный район Брянской области»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профилактики </w:t>
      </w:r>
      <w:r>
        <w:rPr>
          <w:rFonts w:eastAsia="Calibri" w:ascii="Times New Roman" w:hAnsi="Times New Roman"/>
          <w:bCs/>
          <w:sz w:val="24"/>
          <w:szCs w:val="24"/>
        </w:rPr>
        <w:t xml:space="preserve">рисков причинения вреда (ущерба) охраняемым законом ценностям по муниципальному жилищному контролю (далее – Программа профилактики) </w:t>
      </w:r>
      <w:r>
        <w:rPr>
          <w:rFonts w:ascii="Times New Roman" w:hAnsi="Times New Roman"/>
          <w:sz w:val="24"/>
          <w:szCs w:val="24"/>
        </w:rPr>
        <w:t>направлена на предупреждение нарушений юридическими лицами, индивидуальными предпринимателями и гражданами (далее – контролируемые лица) обязательных требований жилищного законодательства и снижения рисков причинения вреда (ущерба) охраняемым законом ценностям, разъяснения подконтрольным субъектам обязательных требований жилищного законодательства в отношении объектов жилищных отношений.</w:t>
      </w:r>
    </w:p>
    <w:p>
      <w:pPr>
        <w:pStyle w:val="Heading1"/>
        <w:numPr>
          <w:ilvl w:val="0"/>
          <w:numId w:val="3"/>
        </w:numPr>
        <w:spacing w:lineRule="auto" w:line="24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sz w:val="24"/>
          <w:szCs w:val="24"/>
        </w:rPr>
        <w:t xml:space="preserve">Муниципальный жилищный контроль на территории муниципального образования осуществляется администрацией Унечского района в лице уполномоченного органа - отдела жилищно-коммунального, дорожного хозяйства, благоустройства и экологии </w:t>
      </w:r>
      <w:r>
        <w:rPr>
          <w:rFonts w:ascii="Times New Roman" w:hAnsi="Times New Roman"/>
          <w:b w:val="false"/>
          <w:iCs/>
          <w:sz w:val="24"/>
          <w:szCs w:val="24"/>
        </w:rPr>
        <w:t>администрации Унечского района, сектора контроля администрации Унечского района</w:t>
      </w:r>
      <w:r>
        <w:rPr>
          <w:rFonts w:ascii="Times New Roman" w:hAnsi="Times New Roman"/>
          <w:b w:val="false"/>
          <w:sz w:val="24"/>
          <w:szCs w:val="24"/>
        </w:rPr>
        <w:t>.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Предметом муниципального жилищного контроля является проверка соблюдения юридическими лицами, индивидуальными предпринимателями и гражданами установленных в отношении муниципального жилищного фонда федеральными законами и законами Брянской области в сфере жилищных отношений, а также муниципальными правовыми актами обязательных требований: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использования и сохранности муниципального жилищного фонда;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использования и содержания общего имущества собственников помещений в многоквартирных домах, в составе которых находится муниципальный жилищный фонд, выполнения работ по его содержанию и ремонту;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соблюдения правил пользования жилыми помещениями нанимателем и (или) проживающими совместно с ним членами его семьи, в том числе использования жилого помещения по назначению;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предоставления коммунальных услуг в многоквартирных домах, в составе которых находится муниципальный жилищный фонд;</w:t>
      </w:r>
    </w:p>
    <w:p>
      <w:pPr>
        <w:pStyle w:val="14"/>
        <w:numPr>
          <w:ilvl w:val="0"/>
          <w:numId w:val="3"/>
        </w:numPr>
        <w:tabs>
          <w:tab w:val="clear" w:pos="708"/>
          <w:tab w:val="left" w:pos="-1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соблюдения энергетической эффективности и оснащенности помещений многоквартирных домов, в составе которых находится муниципальный жилищный фонд, приборами учета используемых энергетических ресурсов.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Подконтрольными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субъектами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жилищного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контроля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являются</w:t>
      </w:r>
      <w:r>
        <w:rPr>
          <w:rFonts w:ascii="Times New Roman" w:hAnsi="Times New Roman"/>
          <w:sz w:val="24"/>
          <w:szCs w:val="24"/>
        </w:rPr>
        <w:t xml:space="preserve"> юридические лица, индивидуальные предприниматели и граждане, осуществляющие требования к использованию и сохранности </w:t>
      </w:r>
      <w:r>
        <w:rPr>
          <w:rFonts w:ascii="Times New Roman" w:hAnsi="Times New Roman"/>
          <w:bCs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жилого</w:t>
      </w:r>
      <w:r>
        <w:rPr>
          <w:rFonts w:ascii="Times New Roman" w:hAnsi="Times New Roman"/>
          <w:sz w:val="24"/>
          <w:szCs w:val="24"/>
        </w:rPr>
        <w:t xml:space="preserve"> фонда на территории Унечского </w:t>
      </w:r>
      <w:r>
        <w:rPr>
          <w:rFonts w:ascii="Times New Roman" w:hAnsi="Times New Roman"/>
          <w:bCs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района Брянской области.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>
      <w:pPr>
        <w:pStyle w:val="NormalWeb"/>
        <w:shd w:val="clear" w:color="auto" w:fill="FFFFFF"/>
        <w:spacing w:beforeAutospacing="0" w:before="0" w:afterAutospacing="0" w:after="0"/>
        <w:ind w:firstLine="567"/>
        <w:jc w:val="both"/>
        <w:rPr/>
      </w:pPr>
      <w:r>
        <w:rPr>
          <w:lang w:eastAsia="en-US"/>
        </w:rPr>
        <w:t>Н</w:t>
      </w:r>
      <w:r>
        <w:rPr/>
        <w:t xml:space="preserve">аиболее значимыми проблемами являются </w:t>
      </w:r>
      <w:r>
        <w:rPr>
          <w:lang w:bidi="ru-RU"/>
        </w:rPr>
        <w:t xml:space="preserve">низкая правовая грамотность подконтрольных субъектов, в том числе </w:t>
      </w:r>
      <w:r>
        <w:rPr/>
        <w:t>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Среди часто встречающихся нарушений требований законодательства в жилищной сфере на территории муниципального образования является - ненадлежащее содержание общедомового имущества многоквартирных домов организациями, осуществляющими обслуживание данными домами. </w:t>
      </w:r>
    </w:p>
    <w:p>
      <w:pPr>
        <w:pStyle w:val="NormalWeb"/>
        <w:spacing w:beforeAutospacing="0" w:before="0" w:afterAutospacing="0" w:after="0"/>
        <w:ind w:firstLine="567"/>
        <w:jc w:val="both"/>
        <w:rPr/>
      </w:pPr>
      <w:r>
        <w:rPr/>
        <w:t>Проведение профилактических мероприятий, направленных на соблюдение контролируемыми лицами обязательных требований жилищного законодательства, на побуждение контролируемых лиц к добросовестности, будет способствовать повышению их ответственности, а так же снижению количества совершаемых нарушений.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Цели и задачи реализации программы профилактики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Основными целями программы профилактики являются: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09" w:firstLine="567"/>
        <w:contextualSpacing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both"/>
        <w:outlineLvl w:val="2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III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108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8"/>
        <w:gridCol w:w="1771"/>
        <w:gridCol w:w="4534"/>
        <w:gridCol w:w="1701"/>
        <w:gridCol w:w="1604"/>
      </w:tblGrid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Наименование мероприятия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Сведения о мероприятии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Ответствен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ный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за реализацию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center"/>
              <w:rPr>
                <w:rFonts w:ascii="Times New Roman" w:hAnsi="Times New Roman" w:eastAsia="Calibri"/>
                <w:b/>
              </w:rPr>
            </w:pPr>
            <w:r>
              <w:rPr>
                <w:rFonts w:eastAsia="Calibri" w:ascii="Times New Roman" w:hAnsi="Times New Roman"/>
                <w:b/>
              </w:rPr>
              <w:t>Срок исполнения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Размещение и поддержание контрольным органом в актуальном состоянии на своем официальном интернет сайте Администрации Унечского района информации в соответствии настоящей программой профилактики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Актуализация информации на сайте не реже 1 раза в месяц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контрольным органом информации соответствии с настоящей программой профилактики в средствах массовой информации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4">
              <w:r>
                <w:rPr>
                  <w:rStyle w:val="Hyperlink"/>
                  <w:rFonts w:eastAsia="Calibri" w:ascii="Times New Roman" w:hAnsi="Times New Roman"/>
                  <w:sz w:val="24"/>
                  <w:szCs w:val="24"/>
                </w:rPr>
                <w:t>перечень</w:t>
              </w:r>
            </w:hyperlink>
            <w:r>
              <w:rPr>
                <w:rFonts w:eastAsia="Calibri" w:ascii="Times New Roman" w:hAnsi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 раз в квартал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Подготовка проекта Доклада о правоприменительной практике при осуществлении муниципального жилищного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 1 марта года, следующего за отчетным, годом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>
        <w:trPr/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консультирования в устной форме контролируемых лиц и (или) их представителей по телефону, посредством видео -конференц –связи, на личном приеме, либо в ходе проведения профилактических мероприятий, контрольных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месяц и по мере обращения контролируемых лиц, а также в ходе проведения других профилактических мероприятий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консультирования осуществляется в письменной форме при поступлении письменного обращения от контролируемых лиц и (или) их представителей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>
        <w:trPr/>
        <w:tc>
          <w:tcPr>
            <w:tcW w:w="4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Размещения контрольным органом на официальном интернет - сайте Администрации Унечского района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уполномоченным должностным лицом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2025 году, определенных приложением № 2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первом полугодии 2026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 Осуществление профилактического визита в отношении контролируемых лиц,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течении года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 Осуществление обязательного профилактического визита в отношении контролируемых лиц, приступивших к осуществлению деятельности в сфере управления домами и (или) заключивших договор социального найма в 2025 году, определенных приложением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со дня начала деятельности или заключения договора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 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>
        <w:trPr/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 Объявление контролируемому лицу предостережения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18" w:leader="none"/>
              </w:tabs>
              <w:spacing w:lineRule="auto" w:line="240" w:before="0" w:after="0"/>
              <w:ind w:left="-38" w:hanging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IV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поставленных целей и результатов профилактики нарушения обязательных требований программой профилактики на 2025 год была установлена система оценки  эффективности профилактической деятельности, состоящая из следующих целевых показателей: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 равна 100%;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удовлетворенность контролируемых лиц и их представителями консультированием равна 100 % от числа обратившихся;</w:t>
      </w:r>
    </w:p>
    <w:p>
      <w:pPr>
        <w:pStyle w:val="ListParagraph"/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количество проведенных профилактических мероприятий  - не менее 5 мероприятий, проведенных контрольным органом. </w:t>
      </w:r>
      <w:r>
        <w:rPr>
          <w:rFonts w:ascii="Times New Roman" w:hAnsi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 xml:space="preserve">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 </w:t>
      </w:r>
      <w:r>
        <w:rPr>
          <w:rFonts w:ascii="Times New Roman" w:hAnsi="Times New Roman"/>
          <w:sz w:val="24"/>
          <w:szCs w:val="24"/>
          <w:shd w:fill="FFFFFF" w:val="clear"/>
        </w:rPr>
        <w:t xml:space="preserve">в 2025  году не проводились плановые и внеплановые контрольные (надзорные) мероприятия. </w:t>
      </w:r>
      <w:r>
        <w:rPr>
          <w:rFonts w:ascii="Times New Roman" w:hAnsi="Times New Roman"/>
          <w:bCs/>
          <w:sz w:val="24"/>
          <w:szCs w:val="24"/>
        </w:rPr>
        <w:t>В связи с этим провести анализ текущего состояния по данному показателю не представляется возможным.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67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Предусмотренные показатели результативности за 9 месяцев 2025 года – достигнуты не в полном объеме.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tbl>
      <w:tblPr>
        <w:tblW w:w="10207" w:type="dxa"/>
        <w:jc w:val="left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1" w:noVBand="1" w:lastRow="0" w:firstColumn="1" w:lastColumn="0" w:noHBand="0" w:val="04a0"/>
      </w:tblPr>
      <w:tblGrid>
        <w:gridCol w:w="567"/>
        <w:gridCol w:w="6378"/>
        <w:gridCol w:w="3262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eastAsia="Calibri" w:ascii="Times New Roman" w:hAnsi="Times New Roman"/>
                <w:b/>
                <w:sz w:val="24"/>
                <w:szCs w:val="24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100 %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0%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sz w:val="24"/>
                <w:szCs w:val="24"/>
              </w:rPr>
              <w:t>исполнено/не исполнено</w:t>
            </w:r>
          </w:p>
        </w:tc>
      </w:tr>
    </w:tbl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по итогам проведенных профилактических мероприятий.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color w:val="FF0000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>
        <w:rPr>
          <w:rFonts w:ascii="Times New Roman" w:hAnsi="Times New Roman"/>
          <w:color w:val="000000" w:themeColor="text1"/>
          <w:sz w:val="24"/>
          <w:szCs w:val="24"/>
        </w:rPr>
        <w:t>отделом жилищно-коммунального, дорожного хозяйства, благоустройства и экологии</w:t>
      </w:r>
      <w:r>
        <w:rPr>
          <w:rFonts w:ascii="Times New Roman" w:hAnsi="Times New Roman"/>
          <w:iCs/>
          <w:sz w:val="24"/>
          <w:szCs w:val="24"/>
        </w:rPr>
        <w:t xml:space="preserve"> администрации Унечского района</w:t>
      </w:r>
      <w:r>
        <w:rPr>
          <w:rFonts w:eastAsia="Calibri" w:ascii="Times New Roman" w:hAnsi="Times New Roman"/>
          <w:color w:val="FF0000"/>
          <w:sz w:val="24"/>
          <w:szCs w:val="24"/>
          <w:lang w:eastAsia="en-US"/>
        </w:rPr>
        <w:t>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>
        <w:rPr>
          <w:rFonts w:ascii="Times New Roman" w:hAnsi="Times New Roman"/>
          <w:color w:val="000000" w:themeColor="text1"/>
          <w:sz w:val="24"/>
          <w:szCs w:val="24"/>
        </w:rPr>
        <w:t>отдел жилищно-коммунального, дорожного хозяйства, благоустройства и экологии</w:t>
      </w:r>
      <w:r>
        <w:rPr>
          <w:rFonts w:ascii="Times New Roman" w:hAnsi="Times New Roman"/>
          <w:iCs/>
          <w:sz w:val="24"/>
          <w:szCs w:val="24"/>
        </w:rPr>
        <w:t xml:space="preserve"> администрации Унечского района</w:t>
      </w:r>
      <w:r>
        <w:rPr>
          <w:rFonts w:eastAsia="Calibri" w:ascii="Times New Roman" w:hAnsi="Times New Roman"/>
          <w:sz w:val="24"/>
          <w:szCs w:val="24"/>
          <w:lang w:eastAsia="en-US"/>
        </w:rPr>
        <w:t xml:space="preserve"> 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>
        <w:rPr>
          <w:rFonts w:eastAsia="Calibri" w:ascii="Times New Roman" w:hAnsi="Times New Roman"/>
          <w:bCs/>
          <w:iCs/>
          <w:sz w:val="24"/>
          <w:szCs w:val="24"/>
          <w:lang w:eastAsia="en-US"/>
        </w:rPr>
        <w:t xml:space="preserve">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жилищного контроля на территории Унечского муниципального района Брянской области на 2026 год.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Приложение 2 </w:t>
      </w:r>
    </w:p>
    <w:p>
      <w:pPr>
        <w:pStyle w:val="Normal"/>
        <w:spacing w:lineRule="auto" w:line="240" w:before="0" w:after="0"/>
        <w:ind w:left="6379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Утверждено постановлением администрации </w:t>
      </w:r>
      <w:r>
        <w:rPr>
          <w:rFonts w:eastAsia="Calibri" w:ascii="Times New Roman" w:hAnsi="Times New Roman"/>
          <w:bCs/>
          <w:color w:val="000000"/>
          <w:sz w:val="24"/>
          <w:szCs w:val="24"/>
          <w:lang w:eastAsia="en-US"/>
        </w:rPr>
        <w:t xml:space="preserve">Унечского района </w:t>
      </w:r>
      <w:r>
        <w:rPr>
          <w:rFonts w:eastAsia="Calibri" w:ascii="Times New Roman" w:hAnsi="Times New Roman"/>
          <w:sz w:val="24"/>
          <w:szCs w:val="24"/>
          <w:lang w:eastAsia="en-US"/>
        </w:rPr>
        <w:t>от ____________ № ____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6379" w:hanging="0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2026 году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tbl>
      <w:tblPr>
        <w:tblW w:w="10188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0"/>
        <w:gridCol w:w="2192"/>
        <w:gridCol w:w="1549"/>
        <w:gridCol w:w="2064"/>
        <w:gridCol w:w="1608"/>
        <w:gridCol w:w="2214"/>
      </w:tblGrid>
      <w:tr>
        <w:trPr>
          <w:trHeight w:val="2772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/>
              </w:rPr>
              <w:t>п/п</w:t>
            </w:r>
          </w:p>
        </w:tc>
        <w:tc>
          <w:tcPr>
            <w:tcW w:w="2192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Контролируемое лицо (полное наименование юридического лица,  Ф.И.О. индивидуального предпринимателя, Ф.И.О. физического лица)</w:t>
            </w:r>
            <w:bookmarkStart w:id="0" w:name="_GoBack_Копия_1"/>
            <w:bookmarkEnd w:id="0"/>
          </w:p>
        </w:tc>
        <w:tc>
          <w:tcPr>
            <w:tcW w:w="1549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Место нахождения, адрес регистрации</w:t>
            </w:r>
          </w:p>
        </w:tc>
        <w:tc>
          <w:tcPr>
            <w:tcW w:w="2064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08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Индивидуа-льный номер налого-плательщика (ИНН)</w:t>
            </w:r>
          </w:p>
        </w:tc>
        <w:tc>
          <w:tcPr>
            <w:tcW w:w="2214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Дата проведения профилактического визита</w:t>
            </w:r>
          </w:p>
        </w:tc>
      </w:tr>
      <w:tr>
        <w:trPr>
          <w:trHeight w:val="391" w:hRule="atLeast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11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30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val="408" w:hRule="atLeast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9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54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06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1608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214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0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</w:t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</w:t>
      </w:r>
      <w:bookmarkStart w:id="1" w:name="_GoBack"/>
      <w:bookmarkEnd w:id="1"/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continuous"/>
      <w:pgSz w:w="11906" w:h="16838"/>
      <w:pgMar w:left="1134" w:right="567" w:gutter="0" w:header="0" w:top="1134" w:footer="0" w:bottom="1134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Arial Narrow">
    <w:charset w:val="cc"/>
    <w:family w:val="roman"/>
    <w:pitch w:val="variable"/>
  </w:font>
  <w:font w:name="Impact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360" w:before="0" w:after="0"/>
      <w:jc w:val="left"/>
    </w:pPr>
    <w:rPr>
      <w:rFonts w:ascii="Arial" w:hAnsi="Arial" w:eastAsia="Times New Roman" w:cs="Arial"/>
      <w:color w:val="auto"/>
      <w:kern w:val="0"/>
      <w:sz w:val="22"/>
      <w:szCs w:val="24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2"/>
      </w:numPr>
      <w:spacing w:before="240" w:after="60"/>
      <w:outlineLvl w:val="0"/>
    </w:pPr>
    <w:rPr>
      <w:b/>
      <w:bCs/>
      <w:kern w:val="2"/>
      <w:sz w:val="32"/>
      <w:szCs w:val="32"/>
    </w:rPr>
  </w:style>
  <w:style w:type="character" w:styleId="WW8Num2z0">
    <w:name w:val="WW8Num2z0"/>
    <w:qFormat/>
    <w:rPr/>
  </w:style>
  <w:style w:type="character" w:styleId="1">
    <w:name w:val="Основной шрифт абзаца1"/>
    <w:qFormat/>
    <w:rPr/>
  </w:style>
  <w:style w:type="character" w:styleId="Style8">
    <w:name w:val="Подзаголовок Знак"/>
    <w:qFormat/>
    <w:rPr>
      <w:rFonts w:ascii="Arial Narrow" w:hAnsi="Arial Narrow" w:cs="Arial"/>
      <w:sz w:val="36"/>
      <w:szCs w:val="24"/>
      <w:lang w:val="ru-RU" w:bidi="ar-SA"/>
    </w:rPr>
  </w:style>
  <w:style w:type="character" w:styleId="Style9">
    <w:name w:val="Название Знак"/>
    <w:qFormat/>
    <w:rPr>
      <w:rFonts w:ascii="Impact" w:hAnsi="Impact" w:cs="Arial"/>
      <w:sz w:val="32"/>
      <w:szCs w:val="24"/>
      <w:lang w:val="ru-RU" w:bidi="ar-SA"/>
    </w:rPr>
  </w:style>
  <w:style w:type="character" w:styleId="Style10">
    <w:name w:val="Текст выноски Знак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80"/>
      <w:u w:val="single"/>
    </w:rPr>
  </w:style>
  <w:style w:type="paragraph" w:styleId="Style11">
    <w:name w:val="Заголовок"/>
    <w:basedOn w:val="Normal"/>
    <w:next w:val="BodyText"/>
    <w:qFormat/>
    <w:pPr>
      <w:jc w:val="center"/>
    </w:pPr>
    <w:rPr>
      <w:rFonts w:ascii="Impact" w:hAnsi="Impact" w:cs="Impact"/>
      <w:sz w:val="32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3">
    <w:name w:val="Название объекта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Указатель1"/>
    <w:basedOn w:val="Normal"/>
    <w:qFormat/>
    <w:pPr>
      <w:suppressLineNumbers/>
    </w:pPr>
    <w:rPr>
      <w:rFonts w:cs="Arial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ubtitle">
    <w:name w:val="Subtitle"/>
    <w:basedOn w:val="Normal"/>
    <w:next w:val="BodyText"/>
    <w:qFormat/>
    <w:pPr>
      <w:jc w:val="center"/>
    </w:pPr>
    <w:rPr>
      <w:rFonts w:ascii="Arial Narrow" w:hAnsi="Arial Narrow" w:cs="Arial Narrow"/>
      <w:sz w:val="36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before="0" w:after="0"/>
      <w:ind w:left="0" w:right="0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12">
    <w:name w:val=" Знак Знак1"/>
    <w:basedOn w:val="Normal"/>
    <w:qFormat/>
    <w:pPr>
      <w:spacing w:lineRule="auto" w:line="240" w:before="280" w:after="280"/>
    </w:pPr>
    <w:rPr>
      <w:rFonts w:ascii="Tahoma" w:hAnsi="Tahoma" w:cs="Times New Roman"/>
      <w:sz w:val="20"/>
      <w:szCs w:val="20"/>
      <w:lang w:val="en-US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13">
    <w:name w:val=" Знак1"/>
    <w:basedOn w:val="Normal"/>
    <w:qFormat/>
    <w:pPr>
      <w:spacing w:lineRule="auto" w:line="240" w:before="280" w:after="280"/>
    </w:pPr>
    <w:rPr>
      <w:rFonts w:ascii="Tahoma" w:hAnsi="Tahoma" w:cs="Times New Roman"/>
      <w:sz w:val="20"/>
      <w:szCs w:val="20"/>
      <w:lang w:val="en-US"/>
    </w:rPr>
  </w:style>
  <w:style w:type="paragraph" w:styleId="Style14">
    <w:name w:val="Текст выноски"/>
    <w:basedOn w:val="Normal"/>
    <w:qFormat/>
    <w:pPr>
      <w:spacing w:lineRule="auto" w:line="240"/>
    </w:pPr>
    <w:rPr>
      <w:rFonts w:ascii="Tahoma" w:hAnsi="Tahoma" w:cs="Tahoma"/>
      <w:sz w:val="16"/>
      <w:szCs w:val="16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paragraph" w:styleId="Title">
    <w:name w:val="Title"/>
    <w:basedOn w:val="Normal"/>
    <w:qFormat/>
    <w:pPr>
      <w:suppressAutoHyphens w:val="true"/>
      <w:spacing w:lineRule="auto" w:line="240" w:before="0" w:after="0"/>
      <w:jc w:val="center"/>
    </w:pPr>
    <w:rPr>
      <w:rFonts w:ascii="Impact" w:hAnsi="Impact" w:eastAsia="NSimSun" w:cs="Impact"/>
      <w:kern w:val="2"/>
      <w:sz w:val="32"/>
      <w:szCs w:val="32"/>
      <w:lang w:eastAsia="zh-CN"/>
    </w:rPr>
  </w:style>
  <w:style w:type="paragraph" w:styleId="ConsNormal">
    <w:name w:val="ConsNormal"/>
    <w:qFormat/>
    <w:pPr>
      <w:widowControl w:val="false"/>
      <w:suppressAutoHyphens w:val="true"/>
      <w:bidi w:val="0"/>
      <w:snapToGrid w:val="false"/>
      <w:spacing w:before="0" w:after="0"/>
      <w:ind w:firstLine="720"/>
      <w:jc w:val="left"/>
    </w:pPr>
    <w:rPr>
      <w:rFonts w:ascii="Arial" w:hAnsi="Arial" w:eastAsia="NSimSun" w:cs="Lucida Sans"/>
      <w:color w:val="auto"/>
      <w:kern w:val="0"/>
      <w:sz w:val="20"/>
      <w:szCs w:val="20"/>
      <w:lang w:val="ru-RU" w:eastAsia="zh-CN" w:bidi="hi-IN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paragraph" w:styleId="14">
    <w:name w:val="Абзац списка1"/>
    <w:basedOn w:val="Normal"/>
    <w:qFormat/>
    <w:pPr>
      <w:spacing w:before="0" w:after="200"/>
      <w:ind w:left="720" w:hanging="0"/>
      <w:contextualSpacing/>
    </w:pPr>
    <w:rPr>
      <w:lang w:eastAsia="en-US"/>
    </w:rPr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unradm.ru/" TargetMode="External"/><Relationship Id="rId3" Type="http://schemas.openxmlformats.org/officeDocument/2006/relationships/hyperlink" Target="http://www.unradm.ru/" TargetMode="External"/><Relationship Id="rId4" Type="http://schemas.openxmlformats.org/officeDocument/2006/relationships/hyperlink" Target="https://login.consultant.ru/link/?req=doc&amp;base=LAW&amp;n=213122&amp;date=13.09.2023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Application>AlterOffice/3.4.0.8$Windows_X86_64 LibreOffice_project/8f3f3c847f0b8d6fea24e251d3d8ed4f23cbe23c</Application>
  <AppVersion>15.0000</AppVersion>
  <Pages>9</Pages>
  <Words>1987</Words>
  <Characters>15411</Characters>
  <CharactersWithSpaces>17915</CharactersWithSpaces>
  <Paragraphs>163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2025-03-12T14:13:00Z</dcterms:created>
  <dc:creator>Саянок Н.Д.</dc:creator>
  <dc:description/>
  <dc:language>ru-RU</dc:language>
  <cp:lastModifiedBy>Валентина Алексеевна Людькова</cp:lastModifiedBy>
  <cp:lastPrinted>2025-08-05T14:34:41Z</cp:lastPrinted>
  <dcterms:modified xsi:type="dcterms:W3CDTF">2025-10-01T10:10:15Z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